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5387" w:hanging="0"/>
        <w:jc w:val="right"/>
        <w:rPr>
          <w:rFonts w:ascii="Times New Roman" w:hAnsi="Times New Roman" w:cs="Times New Roman"/>
          <w:b/>
          <w:b/>
        </w:rPr>
      </w:pPr>
      <w:r>
        <w:rPr>
          <w:rFonts w:cs="Times New Roman" w:ascii="Times New Roman" w:hAnsi="Times New Roman"/>
          <w:b/>
        </w:rPr>
      </w:r>
    </w:p>
    <w:p>
      <w:pPr>
        <w:pStyle w:val="Normal"/>
        <w:spacing w:before="0" w:after="0"/>
        <w:jc w:val="center"/>
        <w:rPr>
          <w:rFonts w:ascii="Times New Roman" w:hAnsi="Times New Roman" w:cs="Times New Roman"/>
          <w:b/>
          <w:b/>
          <w:sz w:val="32"/>
          <w:szCs w:val="24"/>
        </w:rPr>
      </w:pPr>
      <w:r>
        <w:rPr>
          <w:rFonts w:cs="Times New Roman" w:ascii="Times New Roman" w:hAnsi="Times New Roman"/>
          <w:b/>
          <w:sz w:val="32"/>
          <w:szCs w:val="24"/>
        </w:rPr>
        <w:t xml:space="preserve">Правила проведения </w:t>
      </w:r>
    </w:p>
    <w:p>
      <w:pPr>
        <w:pStyle w:val="Normal"/>
        <w:spacing w:before="0" w:after="0"/>
        <w:jc w:val="center"/>
        <w:rPr/>
      </w:pPr>
      <w:r>
        <w:rPr>
          <w:rFonts w:cs="Times New Roman" w:ascii="Times New Roman" w:hAnsi="Times New Roman"/>
          <w:b/>
          <w:sz w:val="32"/>
          <w:szCs w:val="24"/>
        </w:rPr>
        <w:t>рекламной акции «Государевы люди»</w:t>
      </w:r>
    </w:p>
    <w:p>
      <w:pPr>
        <w:pStyle w:val="Normal"/>
        <w:spacing w:before="0" w:after="0"/>
        <w:jc w:val="center"/>
        <w:rPr>
          <w:rFonts w:ascii="Times New Roman" w:hAnsi="Times New Roman" w:cs="Times New Roman"/>
          <w:b/>
          <w:b/>
          <w:sz w:val="32"/>
          <w:szCs w:val="24"/>
        </w:rPr>
      </w:pPr>
      <w:r>
        <w:rPr>
          <w:rFonts w:cs="Times New Roman" w:ascii="Times New Roman" w:hAnsi="Times New Roman"/>
          <w:b/>
          <w:sz w:val="32"/>
          <w:szCs w:val="24"/>
        </w:rPr>
      </w:r>
    </w:p>
    <w:p>
      <w:pPr>
        <w:pStyle w:val="Normal"/>
        <w:spacing w:before="0" w:after="0"/>
        <w:jc w:val="both"/>
        <w:rPr>
          <w:rFonts w:ascii="Times New Roman" w:hAnsi="Times New Roman" w:cs="Times New Roman"/>
        </w:rPr>
      </w:pPr>
      <w:r>
        <w:rPr>
          <w:rFonts w:cs="Times New Roman" w:ascii="Times New Roman" w:hAnsi="Times New Roman"/>
          <w:b/>
        </w:rPr>
        <w:t>1. Общие положения проведения рекламной Акции «Государевы люди»</w:t>
      </w:r>
    </w:p>
    <w:p>
      <w:pPr>
        <w:pStyle w:val="Normal"/>
        <w:spacing w:before="0" w:after="0"/>
        <w:jc w:val="both"/>
        <w:rPr/>
      </w:pPr>
      <w:r>
        <w:rPr>
          <w:rFonts w:cs="Times New Roman" w:ascii="Times New Roman" w:hAnsi="Times New Roman"/>
        </w:rPr>
        <w:t xml:space="preserve">1.1. Настоящие правила регламентируют порядок организации и проведения стимулирующей рекламной акции (далее Акция). </w:t>
      </w:r>
    </w:p>
    <w:p>
      <w:pPr>
        <w:pStyle w:val="Normal"/>
        <w:spacing w:before="0" w:after="0"/>
        <w:jc w:val="both"/>
        <w:rPr/>
      </w:pPr>
      <w:r>
        <w:rPr>
          <w:rFonts w:cs="Times New Roman" w:ascii="Times New Roman" w:hAnsi="Times New Roman"/>
        </w:rPr>
        <w:t>1.2. Данная Акция не является лотереей, либо иной игрой, основанной на риске, поэтому не требует обязательной регистрации или направления уведомления в соответствующие государственные органы.</w:t>
      </w:r>
    </w:p>
    <w:p>
      <w:pPr>
        <w:pStyle w:val="Normal"/>
        <w:spacing w:before="0" w:after="0"/>
        <w:jc w:val="both"/>
        <w:rPr/>
      </w:pPr>
      <w:r>
        <w:rPr>
          <w:rFonts w:cs="Times New Roman" w:ascii="Times New Roman" w:hAnsi="Times New Roman"/>
        </w:rPr>
        <w:t>1.3. Принимая участие в рекламной Акции участники полностью соглашаются с настоящими правилами.</w:t>
      </w:r>
    </w:p>
    <w:p>
      <w:pPr>
        <w:pStyle w:val="Normal"/>
        <w:spacing w:before="0" w:after="0"/>
        <w:jc w:val="both"/>
        <w:rPr/>
      </w:pPr>
      <w:r>
        <w:rPr>
          <w:rFonts w:cs="Times New Roman" w:ascii="Times New Roman" w:hAnsi="Times New Roman"/>
        </w:rPr>
        <w:t>1.4. Организатор оставляет за собой право изменить сроки и условия проведения Акции.</w:t>
      </w:r>
    </w:p>
    <w:p>
      <w:pPr>
        <w:pStyle w:val="Normal"/>
        <w:spacing w:before="0" w:after="0"/>
        <w:jc w:val="both"/>
        <w:rPr>
          <w:rFonts w:ascii="Times New Roman" w:hAnsi="Times New Roman" w:cs="Times New Roman"/>
        </w:rPr>
      </w:pPr>
      <w:r>
        <w:rPr>
          <w:rFonts w:eastAsia="Calibri" w:cs="Times New Roman" w:ascii="Times New Roman" w:hAnsi="Times New Roman"/>
          <w:b w:val="false"/>
          <w:bCs w:val="false"/>
        </w:rPr>
        <w:t>1.5  Цель акции: Расширение клиентской базы и увеличение продаж товаров.</w:t>
      </w:r>
    </w:p>
    <w:p>
      <w:pPr>
        <w:pStyle w:val="Normal"/>
        <w:spacing w:before="0" w:after="0"/>
        <w:jc w:val="both"/>
        <w:rPr>
          <w:rFonts w:ascii="Times New Roman" w:hAnsi="Times New Roman" w:cs="Times New Roman"/>
        </w:rPr>
      </w:pPr>
      <w:r>
        <w:rPr>
          <w:rFonts w:cs="Times New Roman" w:ascii="Times New Roman" w:hAnsi="Times New Roman"/>
          <w:b/>
          <w:bCs/>
        </w:rPr>
        <w:t>2. Организаторы акции:</w:t>
      </w:r>
      <w:r>
        <w:rPr>
          <w:rFonts w:cs="Times New Roman" w:ascii="Times New Roman" w:hAnsi="Times New Roman"/>
          <w:b w:val="false"/>
          <w:bCs w:val="false"/>
        </w:rPr>
        <w:t xml:space="preserve"> </w:t>
      </w:r>
    </w:p>
    <w:p>
      <w:pPr>
        <w:pStyle w:val="Normal"/>
        <w:spacing w:lineRule="auto" w:line="240" w:before="0" w:after="0"/>
        <w:jc w:val="both"/>
        <w:rPr/>
      </w:pPr>
      <w:r>
        <w:rPr>
          <w:rFonts w:eastAsia="Calibri" w:cs="Times New Roman" w:ascii="Times New Roman" w:hAnsi="Times New Roman"/>
          <w:b w:val="false"/>
          <w:bCs w:val="false"/>
          <w:color w:val="auto"/>
          <w:kern w:val="0"/>
          <w:sz w:val="22"/>
          <w:szCs w:val="22"/>
          <w:lang w:val="ru-RU" w:eastAsia="en-US" w:bidi="ar-SA"/>
        </w:rPr>
        <w:t xml:space="preserve">Индивидуальный предприниматель Галанова Людмила </w:t>
      </w:r>
      <w:r>
        <w:rPr>
          <w:rFonts w:eastAsia="Calibri" w:cs="Times New Roman" w:ascii="Times New Roman" w:hAnsi="Times New Roman"/>
          <w:b w:val="false"/>
          <w:bCs w:val="false"/>
          <w:i w:val="false"/>
          <w:iCs w:val="false"/>
          <w:color w:val="auto"/>
          <w:kern w:val="0"/>
          <w:sz w:val="22"/>
          <w:szCs w:val="22"/>
          <w:lang w:val="ru-RU" w:eastAsia="en-US" w:bidi="ar-SA"/>
        </w:rPr>
        <w:t xml:space="preserve">Юрьевна, ИНН 263401889883, ОГРН 316265100153462, Юридический адрес г. Ставрополь, ул. Московская, дом №70 ТЕЛЕФОН 8(8652) 950-300 e-mail </w:t>
      </w:r>
      <w:hyperlink r:id="rId2">
        <w:r>
          <w:rPr>
            <w:rStyle w:val="Style12"/>
            <w:rFonts w:eastAsia="Calibri" w:cs="Times New Roman" w:ascii="Times New Roman" w:hAnsi="Times New Roman"/>
            <w:b w:val="false"/>
            <w:bCs w:val="false"/>
            <w:i w:val="false"/>
            <w:iCs w:val="false"/>
            <w:color w:val="auto"/>
            <w:kern w:val="0"/>
            <w:sz w:val="22"/>
            <w:szCs w:val="22"/>
            <w:lang w:val="ru-RU" w:eastAsia="en-US" w:bidi="ar-SA"/>
          </w:rPr>
          <w:t>secretar@blok-post.ru</w:t>
        </w:r>
      </w:hyperlink>
      <w:r>
        <w:rPr>
          <w:rFonts w:eastAsia="Calibri" w:cs="Times New Roman" w:ascii="Times New Roman" w:hAnsi="Times New Roman"/>
          <w:b w:val="false"/>
          <w:bCs w:val="false"/>
          <w:i w:val="false"/>
          <w:iCs w:val="false"/>
          <w:color w:val="auto"/>
          <w:kern w:val="0"/>
          <w:sz w:val="22"/>
          <w:szCs w:val="22"/>
          <w:lang w:val="ru-RU" w:eastAsia="en-US" w:bidi="ar-SA"/>
        </w:rPr>
        <w:t xml:space="preserve"> Банк  Ставропольский филиал ПАО «ПРОМСВЯЗЬБАНК» Расчетный счет 40802810608000000936 Счет банка 30101810500000000773, БИК 040702773 </w:t>
      </w:r>
    </w:p>
    <w:p>
      <w:pPr>
        <w:pStyle w:val="Normal"/>
        <w:spacing w:lineRule="auto" w:line="240" w:before="0" w:after="0"/>
        <w:jc w:val="both"/>
        <w:rPr/>
      </w:pPr>
      <w:r>
        <w:rPr>
          <w:rFonts w:eastAsia="Calibri" w:cs="Times New Roman" w:ascii="Times New Roman" w:hAnsi="Times New Roman"/>
          <w:color w:val="auto"/>
          <w:kern w:val="0"/>
          <w:sz w:val="22"/>
          <w:szCs w:val="22"/>
          <w:lang w:val="ru-RU" w:eastAsia="en-US" w:bidi="ar-SA"/>
        </w:rPr>
        <w:t>Индивидуальный предприниматель Глава КФХ Галетов Виктор Андреевич ИНН 263601819594, ОГРН 304264316900191, Юридический адрес 355000, г. Ставрополь, ул. Андрее</w:t>
      </w:r>
      <w:r>
        <w:rPr>
          <w:rFonts w:cs="Times New Roman" w:ascii="Times New Roman" w:hAnsi="Times New Roman"/>
        </w:rPr>
        <w:t>вская, д.6, кв. 75 ТЕЛЕФОН (8652) 950-300 e-mail urist@blok-post.ru Банк Ставропольский филиал ПАО «ПРОМСВЯЗЬБАНК» Расчетный счет 40802810408000000929 Счет банка 30101810500000000773, БИК 040702773</w:t>
      </w:r>
    </w:p>
    <w:p>
      <w:pPr>
        <w:pStyle w:val="Normal"/>
        <w:spacing w:lineRule="auto" w:line="240" w:before="0" w:after="0"/>
        <w:jc w:val="both"/>
        <w:rPr>
          <w:rFonts w:ascii="Times New Roman" w:hAnsi="Times New Roman" w:cs="Times New Roman"/>
        </w:rPr>
      </w:pPr>
      <w:r>
        <w:rPr>
          <w:rFonts w:cs="Times New Roman" w:ascii="Times New Roman" w:hAnsi="Times New Roman"/>
        </w:rPr>
        <w:t>Индивидуальный предприниматель Галетов Сергей Викторович, ИНН 263600443740 ОГРН 308263515000015 Место нахождения 355000, г. Ставрополь, ул. Дзержинского, д.158, кв. 102 ТЕЛЕФОН (8652) 950-300 e-mail:secretar@blok-post.ru Банк Ставропольский филиал ПАО «ПРОМСВЯЗЬБАНК» Расчетный счет 40802810008000000921Счет банка 30101810500000000773 БИК 040702773</w:t>
      </w:r>
    </w:p>
    <w:p>
      <w:pPr>
        <w:pStyle w:val="Normal"/>
        <w:spacing w:lineRule="auto" w:line="240" w:before="0" w:after="0"/>
        <w:jc w:val="both"/>
        <w:rPr>
          <w:rFonts w:ascii="Times New Roman" w:hAnsi="Times New Roman" w:cs="Times New Roman"/>
        </w:rPr>
      </w:pPr>
      <w:r>
        <w:rPr>
          <w:rFonts w:cs="Times New Roman" w:ascii="Times New Roman" w:hAnsi="Times New Roman"/>
        </w:rPr>
        <w:t>Индивидуальный предприниматель Галетова Татьяна Борисовна ИНН 261700131847 ОГРН 314265118400361Юридический адрес 355047, г. Ставрополь, переулок Макарова, д.8, кв. 53 ТЕЛЕФОН (8652) 950-300 e-mail secretar@blok-post.ru  Банк Ставропольский филиал ПАО «ПРОМСВЯЗЬБАНК» Расчетный счет 40802810408000000932 Счет банка 30101810500000000773БИК 040702773</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Индивидуальный предприниматель Дьякова Елена Анатольевна ИНН 263505057008 ОГРНИП 317265100006477Место нахождения 355035, г. Ставрополь, ул.Раздольная, дом 6. e-mail: secretar@blok-post.ru Банк (основной) Ставропольский филиал ПАО «ПРОМСВЯЗЬБАНК» Расчетный счет 40802810308000001280 Корреспонденский счет 30101810500000000773БИК  040702773 </w:t>
      </w:r>
    </w:p>
    <w:p>
      <w:pPr>
        <w:pStyle w:val="Normal"/>
        <w:spacing w:lineRule="auto" w:line="240" w:before="0" w:after="0"/>
        <w:jc w:val="both"/>
        <w:rPr>
          <w:rFonts w:ascii="Times New Roman" w:hAnsi="Times New Roman" w:cs="Times New Roman"/>
        </w:rPr>
      </w:pPr>
      <w:r>
        <w:rPr>
          <w:rFonts w:cs="Times New Roman" w:ascii="Times New Roman" w:hAnsi="Times New Roman"/>
        </w:rPr>
        <w:t>Индивидуальный предприниматель Макеевич Михаил Михайлевич ИНН 263515119920 ОГРН 314265105100031Место нахождения 355000, г. Ставрополь, ул. Воздвиженская, д.16 Банк(основной) Ставропольский филиал ПАО «ПРОМСВЯЗЬБАНК» 355017 г.Ставрополь, ул.Маршала Жукова,23 р/сч 40802810808000000930 к/сч 30101810500000000773 БИК 040702773 Банк Ставропольское отделение №5230 ПАО Сбербанк г. Ставрополь р/сч 40802810160100007015 к/сч 30101810907020000615 БИК 040702615</w:t>
      </w:r>
    </w:p>
    <w:p>
      <w:pPr>
        <w:pStyle w:val="Normal"/>
        <w:spacing w:lineRule="auto" w:line="240" w:before="0" w:after="0"/>
        <w:jc w:val="both"/>
        <w:rPr>
          <w:rFonts w:ascii="Times New Roman" w:hAnsi="Times New Roman" w:cs="Times New Roman"/>
        </w:rPr>
      </w:pPr>
      <w:r>
        <w:rPr>
          <w:rFonts w:cs="Times New Roman" w:ascii="Times New Roman" w:hAnsi="Times New Roman"/>
          <w:b/>
          <w:bCs/>
        </w:rPr>
        <w:t>3.</w:t>
      </w:r>
      <w:r>
        <w:rPr>
          <w:rFonts w:cs="Times New Roman" w:ascii="Times New Roman" w:hAnsi="Times New Roman"/>
        </w:rPr>
        <w:t xml:space="preserve"> </w:t>
      </w:r>
      <w:r>
        <w:rPr>
          <w:rFonts w:cs="Times New Roman" w:ascii="Times New Roman" w:hAnsi="Times New Roman"/>
          <w:b/>
          <w:bCs/>
        </w:rPr>
        <w:t>Территория проведения Акции:</w:t>
      </w:r>
      <w:r>
        <w:rPr>
          <w:rFonts w:cs="Times New Roman" w:ascii="Times New Roman" w:hAnsi="Times New Roman"/>
        </w:rPr>
        <w:t xml:space="preserve"> </w:t>
      </w:r>
    </w:p>
    <w:p>
      <w:pPr>
        <w:pStyle w:val="Normal"/>
        <w:numPr>
          <w:ilvl w:val="0"/>
          <w:numId w:val="1"/>
        </w:numPr>
        <w:spacing w:lineRule="auto" w:line="240" w:before="0" w:after="0"/>
        <w:jc w:val="both"/>
        <w:rPr/>
      </w:pPr>
      <w:r>
        <w:rPr>
          <w:rFonts w:cs="Times New Roman" w:ascii="Times New Roman" w:hAnsi="Times New Roman"/>
        </w:rPr>
        <w:t xml:space="preserve">Астрахань </w:t>
      </w:r>
    </w:p>
    <w:p>
      <w:pPr>
        <w:pStyle w:val="Normal"/>
        <w:numPr>
          <w:ilvl w:val="0"/>
          <w:numId w:val="1"/>
        </w:numPr>
        <w:spacing w:lineRule="auto" w:line="240" w:before="0" w:after="0"/>
        <w:jc w:val="both"/>
        <w:rPr/>
      </w:pPr>
      <w:r>
        <w:rPr>
          <w:rFonts w:cs="Times New Roman" w:ascii="Times New Roman" w:hAnsi="Times New Roman"/>
        </w:rPr>
        <w:t>Белгород и Белгородская область</w:t>
      </w:r>
    </w:p>
    <w:p>
      <w:pPr>
        <w:pStyle w:val="Normal"/>
        <w:numPr>
          <w:ilvl w:val="0"/>
          <w:numId w:val="1"/>
        </w:numPr>
        <w:spacing w:lineRule="auto" w:line="240" w:before="0" w:after="0"/>
        <w:jc w:val="both"/>
        <w:rPr/>
      </w:pPr>
      <w:r>
        <w:rPr>
          <w:rFonts w:cs="Times New Roman" w:ascii="Times New Roman" w:hAnsi="Times New Roman"/>
        </w:rPr>
        <w:t>Брянск</w:t>
      </w:r>
    </w:p>
    <w:p>
      <w:pPr>
        <w:pStyle w:val="Normal"/>
        <w:numPr>
          <w:ilvl w:val="0"/>
          <w:numId w:val="1"/>
        </w:numPr>
        <w:spacing w:lineRule="auto" w:line="240" w:before="0" w:after="0"/>
        <w:jc w:val="both"/>
        <w:rPr/>
      </w:pPr>
      <w:r>
        <w:rPr>
          <w:rFonts w:cs="Times New Roman" w:ascii="Times New Roman" w:hAnsi="Times New Roman"/>
        </w:rPr>
        <w:t>Волгоград и Волгоградская область</w:t>
      </w:r>
    </w:p>
    <w:p>
      <w:pPr>
        <w:pStyle w:val="Normal"/>
        <w:numPr>
          <w:ilvl w:val="0"/>
          <w:numId w:val="1"/>
        </w:numPr>
        <w:spacing w:lineRule="auto" w:line="240" w:before="0" w:after="0"/>
        <w:jc w:val="both"/>
        <w:rPr/>
      </w:pPr>
      <w:r>
        <w:rPr>
          <w:rFonts w:cs="Times New Roman" w:ascii="Times New Roman" w:hAnsi="Times New Roman"/>
        </w:rPr>
        <w:t>Воронеж</w:t>
      </w:r>
    </w:p>
    <w:p>
      <w:pPr>
        <w:pStyle w:val="Normal"/>
        <w:numPr>
          <w:ilvl w:val="0"/>
          <w:numId w:val="1"/>
        </w:numPr>
        <w:spacing w:lineRule="auto" w:line="240" w:before="0" w:after="0"/>
        <w:jc w:val="both"/>
        <w:rPr/>
      </w:pPr>
      <w:r>
        <w:rPr>
          <w:rFonts w:cs="Times New Roman" w:ascii="Times New Roman" w:hAnsi="Times New Roman"/>
        </w:rPr>
        <w:t>Кабардино-Балкарская Республика</w:t>
      </w:r>
    </w:p>
    <w:p>
      <w:pPr>
        <w:pStyle w:val="Normal"/>
        <w:numPr>
          <w:ilvl w:val="0"/>
          <w:numId w:val="1"/>
        </w:numPr>
        <w:spacing w:lineRule="auto" w:line="240" w:before="0" w:after="0"/>
        <w:jc w:val="both"/>
        <w:rPr/>
      </w:pPr>
      <w:r>
        <w:rPr>
          <w:rFonts w:cs="Times New Roman" w:ascii="Times New Roman" w:hAnsi="Times New Roman"/>
        </w:rPr>
        <w:t>Карачаево-Черкесская Республика</w:t>
      </w:r>
    </w:p>
    <w:p>
      <w:pPr>
        <w:pStyle w:val="Normal"/>
        <w:numPr>
          <w:ilvl w:val="0"/>
          <w:numId w:val="1"/>
        </w:numPr>
        <w:spacing w:lineRule="auto" w:line="240" w:before="0" w:after="0"/>
        <w:jc w:val="both"/>
        <w:rPr/>
      </w:pPr>
      <w:r>
        <w:rPr>
          <w:rFonts w:cs="Times New Roman" w:ascii="Times New Roman" w:hAnsi="Times New Roman"/>
        </w:rPr>
        <w:t>Краснодар и Краснодарский край</w:t>
      </w:r>
    </w:p>
    <w:p>
      <w:pPr>
        <w:pStyle w:val="Normal"/>
        <w:numPr>
          <w:ilvl w:val="0"/>
          <w:numId w:val="1"/>
        </w:numPr>
        <w:spacing w:lineRule="auto" w:line="240" w:before="0" w:after="0"/>
        <w:jc w:val="both"/>
        <w:rPr/>
      </w:pPr>
      <w:r>
        <w:rPr>
          <w:rFonts w:cs="Times New Roman" w:ascii="Times New Roman" w:hAnsi="Times New Roman"/>
        </w:rPr>
        <w:t>Курск</w:t>
      </w:r>
    </w:p>
    <w:p>
      <w:pPr>
        <w:pStyle w:val="Normal"/>
        <w:numPr>
          <w:ilvl w:val="0"/>
          <w:numId w:val="1"/>
        </w:numPr>
        <w:spacing w:lineRule="auto" w:line="240" w:before="0" w:after="0"/>
        <w:jc w:val="both"/>
        <w:rPr/>
      </w:pPr>
      <w:r>
        <w:rPr>
          <w:rFonts w:cs="Times New Roman" w:ascii="Times New Roman" w:hAnsi="Times New Roman"/>
        </w:rPr>
        <w:t>Липецк</w:t>
      </w:r>
    </w:p>
    <w:p>
      <w:pPr>
        <w:pStyle w:val="Normal"/>
        <w:numPr>
          <w:ilvl w:val="0"/>
          <w:numId w:val="1"/>
        </w:numPr>
        <w:spacing w:lineRule="auto" w:line="240" w:before="0" w:after="0"/>
        <w:jc w:val="both"/>
        <w:rPr/>
      </w:pPr>
      <w:r>
        <w:rPr>
          <w:rFonts w:cs="Times New Roman" w:ascii="Times New Roman" w:hAnsi="Times New Roman"/>
        </w:rPr>
        <w:t>Орел</w:t>
      </w:r>
    </w:p>
    <w:p>
      <w:pPr>
        <w:pStyle w:val="Normal"/>
        <w:numPr>
          <w:ilvl w:val="0"/>
          <w:numId w:val="1"/>
        </w:numPr>
        <w:spacing w:lineRule="auto" w:line="240" w:before="0" w:after="0"/>
        <w:jc w:val="both"/>
        <w:rPr/>
      </w:pPr>
      <w:r>
        <w:rPr>
          <w:rFonts w:cs="Times New Roman" w:ascii="Times New Roman" w:hAnsi="Times New Roman"/>
        </w:rPr>
        <w:t>Пенза</w:t>
      </w:r>
    </w:p>
    <w:p>
      <w:pPr>
        <w:pStyle w:val="Normal"/>
        <w:numPr>
          <w:ilvl w:val="0"/>
          <w:numId w:val="1"/>
        </w:numPr>
        <w:spacing w:lineRule="auto" w:line="240" w:before="0" w:after="0"/>
        <w:jc w:val="both"/>
        <w:rPr/>
      </w:pPr>
      <w:r>
        <w:rPr>
          <w:rFonts w:cs="Times New Roman" w:ascii="Times New Roman" w:hAnsi="Times New Roman"/>
        </w:rPr>
        <w:t>Республика Адыгея</w:t>
      </w:r>
    </w:p>
    <w:p>
      <w:pPr>
        <w:pStyle w:val="Normal"/>
        <w:numPr>
          <w:ilvl w:val="0"/>
          <w:numId w:val="1"/>
        </w:numPr>
        <w:spacing w:lineRule="auto" w:line="240" w:before="0" w:after="0"/>
        <w:jc w:val="both"/>
        <w:rPr/>
      </w:pPr>
      <w:r>
        <w:rPr>
          <w:rFonts w:cs="Times New Roman" w:ascii="Times New Roman" w:hAnsi="Times New Roman"/>
        </w:rPr>
        <w:t>Республика Северная Осетия</w:t>
      </w:r>
    </w:p>
    <w:p>
      <w:pPr>
        <w:pStyle w:val="Normal"/>
        <w:numPr>
          <w:ilvl w:val="0"/>
          <w:numId w:val="1"/>
        </w:numPr>
        <w:spacing w:lineRule="auto" w:line="240" w:before="0" w:after="0"/>
        <w:jc w:val="both"/>
        <w:rPr/>
      </w:pPr>
      <w:r>
        <w:rPr>
          <w:rFonts w:cs="Times New Roman" w:ascii="Times New Roman" w:hAnsi="Times New Roman"/>
        </w:rPr>
        <w:t>Ростов-на-Дону и Ростовская область</w:t>
      </w:r>
    </w:p>
    <w:p>
      <w:pPr>
        <w:pStyle w:val="Normal"/>
        <w:numPr>
          <w:ilvl w:val="0"/>
          <w:numId w:val="1"/>
        </w:numPr>
        <w:spacing w:lineRule="auto" w:line="240" w:before="0" w:after="0"/>
        <w:jc w:val="both"/>
        <w:rPr/>
      </w:pPr>
      <w:r>
        <w:rPr>
          <w:rFonts w:cs="Times New Roman" w:ascii="Times New Roman" w:hAnsi="Times New Roman"/>
        </w:rPr>
        <w:t>Саратов и Саратовская область</w:t>
      </w:r>
    </w:p>
    <w:p>
      <w:pPr>
        <w:pStyle w:val="Normal"/>
        <w:numPr>
          <w:ilvl w:val="0"/>
          <w:numId w:val="1"/>
        </w:numPr>
        <w:spacing w:lineRule="auto" w:line="240" w:before="0" w:after="0"/>
        <w:jc w:val="both"/>
        <w:rPr/>
      </w:pPr>
      <w:r>
        <w:rPr>
          <w:rFonts w:cs="Times New Roman" w:ascii="Times New Roman" w:hAnsi="Times New Roman"/>
        </w:rPr>
        <w:t>Самара и Самарская область</w:t>
      </w:r>
    </w:p>
    <w:p>
      <w:pPr>
        <w:pStyle w:val="Normal"/>
        <w:numPr>
          <w:ilvl w:val="0"/>
          <w:numId w:val="1"/>
        </w:numPr>
        <w:spacing w:lineRule="auto" w:line="240" w:before="0" w:after="0"/>
        <w:jc w:val="both"/>
        <w:rPr/>
      </w:pPr>
      <w:r>
        <w:rPr>
          <w:rFonts w:cs="Times New Roman" w:ascii="Times New Roman" w:hAnsi="Times New Roman"/>
        </w:rPr>
        <w:t>Севастополь и Республика Крым</w:t>
      </w:r>
    </w:p>
    <w:p>
      <w:pPr>
        <w:pStyle w:val="Normal"/>
        <w:numPr>
          <w:ilvl w:val="0"/>
          <w:numId w:val="1"/>
        </w:numPr>
        <w:spacing w:lineRule="auto" w:line="240" w:before="0" w:after="0"/>
        <w:jc w:val="both"/>
        <w:rPr/>
      </w:pPr>
      <w:r>
        <w:rPr>
          <w:rFonts w:cs="Times New Roman" w:ascii="Times New Roman" w:hAnsi="Times New Roman"/>
        </w:rPr>
        <w:t>Ставрополь и Ставропольский край</w:t>
      </w:r>
    </w:p>
    <w:p>
      <w:pPr>
        <w:pStyle w:val="Normal"/>
        <w:numPr>
          <w:ilvl w:val="0"/>
          <w:numId w:val="1"/>
        </w:numPr>
        <w:spacing w:lineRule="auto" w:line="240" w:before="0" w:after="0"/>
        <w:jc w:val="both"/>
        <w:rPr/>
      </w:pPr>
      <w:r>
        <w:rPr>
          <w:rFonts w:cs="Times New Roman" w:ascii="Times New Roman" w:hAnsi="Times New Roman"/>
        </w:rPr>
        <w:t>Тула</w:t>
      </w:r>
    </w:p>
    <w:p>
      <w:pPr>
        <w:pStyle w:val="Normal"/>
        <w:numPr>
          <w:ilvl w:val="0"/>
          <w:numId w:val="1"/>
        </w:numPr>
        <w:spacing w:lineRule="auto" w:line="240" w:before="0" w:after="0"/>
        <w:jc w:val="both"/>
        <w:rPr/>
      </w:pPr>
      <w:r>
        <w:rPr>
          <w:rFonts w:cs="Times New Roman" w:ascii="Times New Roman" w:hAnsi="Times New Roman"/>
        </w:rPr>
        <w:t>Ульяновск</w:t>
      </w:r>
    </w:p>
    <w:p>
      <w:pPr>
        <w:pStyle w:val="Normal"/>
        <w:numPr>
          <w:ilvl w:val="0"/>
          <w:numId w:val="1"/>
        </w:numPr>
        <w:spacing w:lineRule="auto" w:line="240" w:before="0" w:after="0"/>
        <w:jc w:val="both"/>
        <w:rPr/>
      </w:pPr>
      <w:r>
        <w:rPr>
          <w:rFonts w:cs="Times New Roman" w:ascii="Times New Roman" w:hAnsi="Times New Roman"/>
        </w:rPr>
        <w:t xml:space="preserve">Чеченская республика </w:t>
      </w:r>
    </w:p>
    <w:p>
      <w:pPr>
        <w:pStyle w:val="Normal"/>
        <w:widowControl/>
        <w:numPr>
          <w:ilvl w:val="0"/>
          <w:numId w:val="0"/>
        </w:numPr>
        <w:bidi w:val="0"/>
        <w:spacing w:lineRule="auto" w:line="240" w:before="0" w:after="0"/>
        <w:ind w:left="780" w:right="0" w:hanging="0"/>
        <w:jc w:val="both"/>
        <w:rPr/>
      </w:pPr>
      <w:r>
        <w:rPr>
          <w:rFonts w:cs="Times New Roman" w:ascii="Times New Roman" w:hAnsi="Times New Roman"/>
          <w:b/>
          <w:bCs/>
        </w:rPr>
        <w:t>4. Период проведения акции:</w:t>
      </w:r>
      <w:r>
        <w:rPr>
          <w:rFonts w:cs="Times New Roman" w:ascii="Times New Roman" w:hAnsi="Times New Roman"/>
        </w:rPr>
        <w:t xml:space="preserve">  </w:t>
      </w:r>
      <w:r>
        <w:rPr>
          <w:rFonts w:cs="Times New Roman" w:ascii="Times New Roman" w:hAnsi="Times New Roman"/>
          <w:color w:val="000000"/>
          <w:highlight w:val="white"/>
        </w:rPr>
        <w:t>с 01.08.2018г. по 31.12.2018 г. включительно.</w:t>
      </w:r>
    </w:p>
    <w:p>
      <w:pPr>
        <w:pStyle w:val="Normal"/>
        <w:spacing w:lineRule="auto" w:line="240" w:before="0" w:after="0"/>
        <w:jc w:val="both"/>
        <w:rPr>
          <w:rFonts w:ascii="Times New Roman" w:hAnsi="Times New Roman" w:eastAsia="Calibri" w:cs="Times New Roman"/>
          <w:b/>
          <w:b/>
          <w:bCs/>
          <w:color w:val="auto"/>
          <w:kern w:val="0"/>
          <w:sz w:val="22"/>
          <w:szCs w:val="22"/>
          <w:lang w:val="ru-RU" w:eastAsia="en-US" w:bidi="ar-SA"/>
        </w:rPr>
      </w:pPr>
      <w:r>
        <w:rPr>
          <w:rFonts w:cs="Times New Roman" w:ascii="Times New Roman" w:hAnsi="Times New Roman"/>
          <w:b/>
          <w:bCs/>
        </w:rPr>
        <w:t>5.</w:t>
      </w:r>
      <w:r>
        <w:rPr>
          <w:rFonts w:cs="Times New Roman" w:ascii="Times New Roman" w:hAnsi="Times New Roman"/>
        </w:rPr>
        <w:t xml:space="preserve"> </w:t>
      </w:r>
      <w:r>
        <w:rPr>
          <w:rFonts w:eastAsia="Calibri" w:cs="Times New Roman" w:ascii="Times New Roman" w:hAnsi="Times New Roman"/>
          <w:b/>
          <w:bCs/>
          <w:i w:val="false"/>
          <w:caps w:val="false"/>
          <w:smallCaps w:val="false"/>
          <w:color w:val="auto"/>
          <w:spacing w:val="0"/>
          <w:kern w:val="0"/>
          <w:sz w:val="22"/>
          <w:szCs w:val="22"/>
          <w:lang w:val="ru-RU" w:eastAsia="en-US" w:bidi="ar-SA"/>
        </w:rPr>
        <w:t>Участники Акции, их права и обязанности:</w:t>
      </w:r>
    </w:p>
    <w:p>
      <w:pPr>
        <w:pStyle w:val="Normal"/>
        <w:spacing w:lineRule="auto" w:line="240" w:before="0" w:after="0"/>
        <w:jc w:val="both"/>
        <w:rPr/>
      </w:pPr>
      <w:r>
        <w:rPr>
          <w:rFonts w:eastAsia="Calibri" w:cs="Times New Roman" w:ascii="Times New Roman" w:hAnsi="Times New Roman"/>
          <w:b w:val="false"/>
          <w:bCs w:val="false"/>
          <w:color w:val="auto"/>
          <w:kern w:val="0"/>
          <w:sz w:val="22"/>
          <w:szCs w:val="22"/>
          <w:lang w:val="ru-RU" w:eastAsia="en-US" w:bidi="ar-SA"/>
        </w:rPr>
        <w:t xml:space="preserve">5.1. </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К участию в Акции допускаются</w:t>
      </w:r>
      <w:r>
        <w:rPr>
          <w:rFonts w:eastAsia="Calibri" w:cs="Times New Roman" w:ascii="Times New Roman" w:hAnsi="Times New Roman"/>
          <w:b w:val="false"/>
          <w:bCs w:val="false"/>
          <w:color w:val="auto"/>
          <w:kern w:val="0"/>
          <w:sz w:val="22"/>
          <w:szCs w:val="22"/>
          <w:lang w:val="ru-RU" w:eastAsia="en-US" w:bidi="ar-SA"/>
        </w:rPr>
        <w:t xml:space="preserve"> полностью дееспособные граждане Российской Федерации.</w:t>
      </w:r>
    </w:p>
    <w:p>
      <w:pPr>
        <w:pStyle w:val="Normal"/>
        <w:spacing w:lineRule="auto" w:line="240" w:before="0" w:after="0"/>
        <w:jc w:val="both"/>
        <w:rPr/>
      </w:pPr>
      <w:r>
        <w:rPr>
          <w:rFonts w:eastAsia="Calibri" w:cs="Times New Roman" w:ascii="Times New Roman" w:hAnsi="Times New Roman"/>
          <w:b w:val="false"/>
          <w:bCs w:val="false"/>
          <w:color w:val="auto"/>
          <w:kern w:val="0"/>
          <w:sz w:val="22"/>
          <w:szCs w:val="22"/>
          <w:lang w:val="ru-RU" w:eastAsia="en-US" w:bidi="ar-SA"/>
        </w:rPr>
        <w:t>5.2. В Акции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организаторам или проведению настоящей Акции.</w:t>
      </w:r>
    </w:p>
    <w:p>
      <w:pPr>
        <w:pStyle w:val="Normal"/>
        <w:spacing w:lineRule="auto" w:line="240" w:before="0" w:after="0"/>
        <w:ind w:left="0" w:right="0" w:hanging="0"/>
        <w:contextualSpacing/>
        <w:jc w:val="both"/>
        <w:rPr/>
      </w:pPr>
      <w:r>
        <w:rPr>
          <w:rFonts w:eastAsia="Calibri" w:cs="Times New Roman" w:ascii="Times New Roman" w:hAnsi="Times New Roman"/>
          <w:b w:val="false"/>
          <w:bCs w:val="false"/>
          <w:color w:val="auto"/>
          <w:kern w:val="0"/>
          <w:sz w:val="22"/>
          <w:szCs w:val="22"/>
          <w:lang w:val="ru-RU" w:eastAsia="en-US" w:bidi="ar-SA"/>
        </w:rPr>
        <w:t>5.3. Участники имеют права и несут обязанности, установленные действующим законодательством Российской Федерации, а также Правилами Акции.</w:t>
      </w:r>
    </w:p>
    <w:p>
      <w:pPr>
        <w:pStyle w:val="Style15"/>
        <w:spacing w:lineRule="auto" w:line="240" w:before="0" w:after="0"/>
        <w:ind w:left="0" w:right="0" w:hanging="0"/>
        <w:contextualSpacing/>
        <w:jc w:val="both"/>
        <w:rPr>
          <w:rFonts w:ascii="Arial;sans-serif" w:hAnsi="Arial;sans-serif"/>
          <w:b w:val="false"/>
          <w:b w:val="false"/>
          <w:i w:val="false"/>
          <w:i w:val="false"/>
          <w:caps w:val="false"/>
          <w:smallCaps w:val="false"/>
          <w:color w:val="7C7061"/>
          <w:spacing w:val="0"/>
          <w:sz w:val="21"/>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5.4. Права Участников:</w:t>
      </w:r>
    </w:p>
    <w:p>
      <w:pPr>
        <w:pStyle w:val="Style15"/>
        <w:widowControl/>
        <w:spacing w:lineRule="auto" w:line="240" w:before="0" w:after="0"/>
        <w:ind w:left="0" w:right="0" w:hanging="0"/>
        <w:contextualSpacing/>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5.4.1. Знакомиться с настоящими Правилами Акции.</w:t>
      </w:r>
    </w:p>
    <w:p>
      <w:pPr>
        <w:pStyle w:val="Style15"/>
        <w:widowControl/>
        <w:spacing w:lineRule="auto" w:line="240" w:before="0" w:after="0"/>
        <w:ind w:left="0" w:right="0" w:hanging="0"/>
        <w:contextualSpacing/>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5.4.2. Принимать участие в Акции в порядке, определенном Правилами Акции.</w:t>
      </w:r>
    </w:p>
    <w:p>
      <w:pPr>
        <w:pStyle w:val="Style15"/>
        <w:widowControl/>
        <w:spacing w:lineRule="auto" w:line="240" w:before="0" w:after="0"/>
        <w:ind w:left="0" w:right="0" w:hanging="0"/>
        <w:contextualSpacing/>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5.4.3. На получение бонусов согласно Правилам Акции.</w:t>
      </w:r>
    </w:p>
    <w:p>
      <w:pPr>
        <w:pStyle w:val="Style15"/>
        <w:widowControl/>
        <w:spacing w:lineRule="auto" w:line="240" w:before="0" w:after="0"/>
        <w:ind w:left="0" w:right="0" w:hanging="0"/>
        <w:contextualSpacing/>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5.5. Обязанности Участников:</w:t>
      </w:r>
    </w:p>
    <w:p>
      <w:pPr>
        <w:pStyle w:val="Style15"/>
        <w:widowControl/>
        <w:spacing w:lineRule="auto" w:line="240" w:before="0" w:after="0"/>
        <w:ind w:left="0" w:right="0" w:hanging="0"/>
        <w:contextualSpacing/>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5.5.1. Выполнять и соблюдать Правила Акции.</w:t>
      </w:r>
    </w:p>
    <w:p>
      <w:pPr>
        <w:pStyle w:val="Style15"/>
        <w:widowControl/>
        <w:spacing w:lineRule="auto" w:line="240" w:before="0" w:after="0"/>
        <w:ind w:left="0" w:right="0" w:hanging="0"/>
        <w:contextualSpacing/>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5.5.2. Принимая участие в Акции, Участник соглашается с тем, что его анкетные данные (адрес электронной почты, ник-нейм, имя, фамилия, почтовый адрес, дата рождения), ответы на вопросы и иные материалы, включая тексты присланных сообщений, могут быть использованы Организатором на неограниченной территории и на неограниченный срок без уплаты за это какого-либо вознаграждения и без получения дополнительного разрешения Участника.</w:t>
      </w:r>
    </w:p>
    <w:p>
      <w:pPr>
        <w:pStyle w:val="Style15"/>
        <w:widowControl/>
        <w:spacing w:lineRule="auto" w:line="240" w:before="0" w:after="0"/>
        <w:ind w:left="0" w:right="0" w:hanging="0"/>
        <w:contextualSpacing/>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5.5.3. Участие Участника в Акции означает согласие Участника на обработку Организатором персональных данных Участника, сообщенных им в процессе выдачи карты лояльности, любым не запрещенным законом способом в целях отправки рекламных предложений Организатора, а также для передачи этих данных Участников Акции партнерским организациям Организатора, принявших на себя обязательство о конфиденциальности.</w:t>
      </w:r>
    </w:p>
    <w:p>
      <w:pPr>
        <w:pStyle w:val="Style15"/>
        <w:widowControl/>
        <w:spacing w:lineRule="auto" w:line="240" w:before="0" w:after="0"/>
        <w:ind w:left="0" w:right="0" w:hanging="0"/>
        <w:contextualSpacing/>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5.5.4. Участие Участника в Акции означает согласие Участника на то, что Организатор вправе отправлять Участнику сервисные, технические, рекламные или иные сообщения на адрес электронной почты Участника, на указанный Участником контактный телефон, на почтовый адрес, либо иным образом.</w:t>
      </w:r>
    </w:p>
    <w:p>
      <w:pPr>
        <w:pStyle w:val="Style15"/>
        <w:widowControl/>
        <w:spacing w:lineRule="auto" w:line="240" w:before="0" w:after="0"/>
        <w:ind w:left="0" w:right="0" w:hanging="0"/>
        <w:contextualSpacing/>
        <w:jc w:val="both"/>
        <w:rPr>
          <w:rFonts w:ascii="Times New Roman" w:hAnsi="Times New Roman" w:eastAsia="Calibri" w:cs="Times New Roman"/>
          <w:b/>
          <w:b/>
          <w:bCs/>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bCs/>
          <w:i w:val="false"/>
          <w:caps w:val="false"/>
          <w:smallCaps w:val="false"/>
          <w:color w:val="auto"/>
          <w:spacing w:val="0"/>
          <w:kern w:val="0"/>
          <w:sz w:val="22"/>
          <w:szCs w:val="22"/>
          <w:lang w:val="ru-RU" w:eastAsia="en-US" w:bidi="ar-SA"/>
        </w:rPr>
        <w:t>6. Условия участия в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6.1. Для того чтобы стать Участником Акции лицу, соответствующему Правилам Акции, необходимо:</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6.1.1. Приобрести товар на сумму от 1 рубля в торговой сети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6.1.2. Предъявить удостоверение (согласно п.8.3) кассиру в момент совершения покупки.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6.2. К несоответствующим (недействительным) Правилам Акции результатам (голосам) относятся:</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6.2.1. Результаты, полученные раньше или позднее периода участия в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6.2.2. Результаты, полученные лицами, не являющимися гражданами Российской Федерации.</w:t>
        <w:br/>
      </w:r>
      <w:r>
        <w:rPr>
          <w:rFonts w:eastAsia="Calibri" w:cs="Times New Roman" w:ascii="Times New Roman" w:hAnsi="Times New Roman"/>
          <w:b/>
          <w:bCs/>
          <w:i w:val="false"/>
          <w:caps w:val="false"/>
          <w:smallCaps w:val="false"/>
          <w:color w:val="auto"/>
          <w:spacing w:val="0"/>
          <w:kern w:val="0"/>
          <w:sz w:val="22"/>
          <w:szCs w:val="22"/>
          <w:lang w:val="ru-RU" w:eastAsia="en-US" w:bidi="ar-SA"/>
        </w:rPr>
        <w:t>7. Права и Обязанности Организатора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7.1. Обязанности Организатора:</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7.1.1. Провести Акцию в соответствии с Правилами Акции.</w:t>
      </w:r>
    </w:p>
    <w:p>
      <w:pPr>
        <w:pStyle w:val="Style15"/>
        <w:widowControl/>
        <w:spacing w:lineRule="auto" w:line="240" w:before="0" w:after="0"/>
        <w:ind w:left="0" w:right="0" w:hanging="0"/>
        <w:jc w:val="both"/>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7.1.2. Зачислить 2000 бонусных баллов на действующую карту лояльности Участникам Акции в соответствии Правилами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7.1.3. Если у Участника нет ранее выданной карты лояльности, допускается выдача и оформление новой карты и начисление бонусов согласно  правилам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7.2. Права Организатора:</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7.2.1. Организатор Акции пользуется всеми правами, предусмотренными Правилами Акции и действующим законодательством РФ.</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7.2.2.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Акции, явившиеся результатом сбоев в телекоммуникационных и энергетических сетях, действий вредоносных программ, недобросовестных действий третьих лиц, а также иных непредвиденных обстоятельств непреодолимой силы. Организатор не обязан возмещать потери Участникам Акции в подобных случаях.</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7.2.3. Организатор имеет право отстранить Участника от участия в Акции на любом этапе проведения Акции, если Участник (или кто-то другой за него) в ходе Акции пытается изменить результаты посредством технических, программных или других средств, кроме способов, описанных в Правилах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7.2.4. Организатор имеет право отказать Участнику в получении скидки, если Участник предоставил о себе неверную информацию или каким-либо другим образом нарушил Правила проведения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7.3. Организатор Акции вправе вносить изменения в данные Правила с обнародованием соответствующей информации согласно пункту 9.1 Правил акции.</w:t>
      </w:r>
    </w:p>
    <w:p>
      <w:pPr>
        <w:pStyle w:val="Style15"/>
        <w:widowControl/>
        <w:spacing w:lineRule="auto" w:line="240" w:before="0" w:after="0"/>
        <w:ind w:left="0" w:right="0" w:hanging="0"/>
        <w:jc w:val="both"/>
        <w:rPr>
          <w:rFonts w:ascii="Times New Roman" w:hAnsi="Times New Roman" w:eastAsia="Calibri" w:cs="Times New Roman"/>
          <w:b/>
          <w:b/>
          <w:bCs/>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bCs/>
          <w:i w:val="false"/>
          <w:caps w:val="false"/>
          <w:smallCaps w:val="false"/>
          <w:color w:val="auto"/>
          <w:spacing w:val="0"/>
          <w:kern w:val="0"/>
          <w:sz w:val="22"/>
          <w:szCs w:val="22"/>
          <w:lang w:val="ru-RU" w:eastAsia="en-US" w:bidi="ar-SA"/>
        </w:rPr>
        <w:t>8. Порядок определения Участников Акции и начисления бонусов:</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8.1.Определение Участников Акции, происходит в срок, указанный в пункте 4 Правил Акции.</w:t>
      </w:r>
    </w:p>
    <w:p>
      <w:pPr>
        <w:pStyle w:val="Style15"/>
        <w:widowControl/>
        <w:spacing w:lineRule="auto" w:line="240" w:before="0" w:after="0"/>
        <w:ind w:left="0" w:right="0" w:hanging="0"/>
        <w:jc w:val="both"/>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8.2. Каждый участник получает бонусные баллы на карту лояльности в количестве 2000 бонусов при совершении покупки в торговой сети на любую сумму и при предъявлении удостоверения (согласно п.8.3.).  Личное присутствие обладателя удостоверения обязательно.</w:t>
      </w:r>
    </w:p>
    <w:p>
      <w:pPr>
        <w:pStyle w:val="Style15"/>
        <w:widowControl/>
        <w:spacing w:lineRule="auto" w:line="240" w:before="0" w:after="0"/>
        <w:ind w:left="0" w:right="0" w:hanging="0"/>
        <w:jc w:val="both"/>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 xml:space="preserve">8.3. </w:t>
      </w:r>
      <w:r>
        <w:rPr>
          <w:rFonts w:eastAsia="Calibri" w:cs="Times New Roman" w:ascii="Times New Roman" w:hAnsi="Times New Roman"/>
          <w:b w:val="false"/>
          <w:bCs w:val="false"/>
          <w:i w:val="false"/>
          <w:caps w:val="false"/>
          <w:smallCaps w:val="false"/>
          <w:color w:val="000000"/>
          <w:spacing w:val="0"/>
          <w:kern w:val="0"/>
          <w:sz w:val="22"/>
          <w:szCs w:val="22"/>
          <w:lang w:val="ru-RU" w:eastAsia="en-US" w:bidi="ar-SA"/>
        </w:rPr>
        <w:t xml:space="preserve">За удостоверение принято считать действующий документ (имеющий срок действия на период проведения акции), принадлежащий конкретному гражданину РФ и подтверждающий его нахождение в конкретной должности на федеральной государственной гражданской службе или частной фирме (в том числе Индивидуальном предпринимательстве). В документе должны быть четко прописаны название организации, ФИО покупателя, занимаемая должность, а также проставлена официальная печать организации. </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 xml:space="preserve"> </w:t>
      </w:r>
    </w:p>
    <w:p>
      <w:pPr>
        <w:pStyle w:val="Style15"/>
        <w:widowControl/>
        <w:spacing w:lineRule="auto" w:line="240" w:before="0" w:after="0"/>
        <w:ind w:left="0" w:right="0" w:hanging="0"/>
        <w:jc w:val="both"/>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 xml:space="preserve">8.4. Баллы, начисляемые в рамках данной акции, могут плюсоваться к уже имеющимся на карте клиента баллам, вне зависимости от их количества. </w:t>
      </w:r>
    </w:p>
    <w:p>
      <w:pPr>
        <w:pStyle w:val="Style15"/>
        <w:widowControl/>
        <w:spacing w:lineRule="auto" w:line="240" w:before="0" w:after="0"/>
        <w:ind w:left="0" w:right="0" w:hanging="0"/>
        <w:jc w:val="both"/>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8.5. Начисленные бонусные баллы могут быть использованы в день совершения покупки в торговой сети согласно утвержденным правилам программы лояльности.</w:t>
      </w:r>
    </w:p>
    <w:p>
      <w:pPr>
        <w:pStyle w:val="Style15"/>
        <w:widowControl/>
        <w:spacing w:lineRule="auto" w:line="240" w:before="0" w:after="0"/>
        <w:ind w:left="0" w:right="0" w:hanging="0"/>
        <w:jc w:val="both"/>
        <w:rPr>
          <w:rFonts w:ascii="Times New Roman" w:hAnsi="Times New Roman" w:eastAsia="Calibri" w:cs="Times New Roman"/>
          <w:b/>
          <w:b/>
          <w:bCs/>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bCs/>
          <w:i w:val="false"/>
          <w:caps w:val="false"/>
          <w:smallCaps w:val="false"/>
          <w:color w:val="auto"/>
          <w:spacing w:val="0"/>
          <w:kern w:val="0"/>
          <w:sz w:val="22"/>
          <w:szCs w:val="22"/>
          <w:lang w:val="ru-RU" w:eastAsia="en-US" w:bidi="ar-SA"/>
        </w:rPr>
        <w:t>9. Способ и порядок информирования Участников Акции о сроках и условиях проведения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en-US" w:eastAsia="en-US" w:bidi="ar-SA"/>
        </w:rPr>
        <w:t>9</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 Правила Акции в полном объеме для открытого доступа размещаются в сети Интернет на Сайте www.</w:t>
      </w:r>
      <w:r>
        <w:rPr>
          <w:rFonts w:eastAsia="Calibri" w:cs="Times New Roman" w:ascii="Times New Roman" w:hAnsi="Times New Roman"/>
          <w:b w:val="false"/>
          <w:bCs w:val="false"/>
          <w:i w:val="false"/>
          <w:caps w:val="false"/>
          <w:smallCaps w:val="false"/>
          <w:color w:val="auto"/>
          <w:spacing w:val="0"/>
          <w:kern w:val="0"/>
          <w:sz w:val="22"/>
          <w:szCs w:val="22"/>
          <w:lang w:val="en-US" w:eastAsia="en-US" w:bidi="ar-SA"/>
        </w:rPr>
        <w:t>blok-post</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.ru.</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en-US" w:eastAsia="en-US" w:bidi="ar-SA"/>
        </w:rPr>
        <w:t>9</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.2. Организатор оставляет за собой право размещать дополнительную информацию об Акции. В случае изменения Правил или отмены Акции информация об этом будет размещена Организатором в сети Интернет на Сайте www.</w:t>
      </w:r>
      <w:r>
        <w:rPr>
          <w:rFonts w:eastAsia="Calibri" w:cs="Times New Roman" w:ascii="Times New Roman" w:hAnsi="Times New Roman"/>
          <w:b w:val="false"/>
          <w:bCs w:val="false"/>
          <w:i w:val="false"/>
          <w:caps w:val="false"/>
          <w:smallCaps w:val="false"/>
          <w:color w:val="auto"/>
          <w:spacing w:val="0"/>
          <w:kern w:val="0"/>
          <w:sz w:val="22"/>
          <w:szCs w:val="22"/>
          <w:lang w:val="en-US" w:eastAsia="en-US" w:bidi="ar-SA"/>
        </w:rPr>
        <w:t>blok-post</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.ru.</w:t>
      </w:r>
    </w:p>
    <w:p>
      <w:pPr>
        <w:pStyle w:val="Style15"/>
        <w:widowControl/>
        <w:spacing w:lineRule="auto" w:line="240" w:before="0" w:after="0"/>
        <w:ind w:left="0" w:right="0" w:hanging="0"/>
        <w:jc w:val="both"/>
        <w:rPr>
          <w:rFonts w:ascii="Times New Roman" w:hAnsi="Times New Roman" w:eastAsia="Calibri" w:cs="Times New Roman"/>
          <w:b/>
          <w:b/>
          <w:bCs/>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bCs/>
          <w:i w:val="false"/>
          <w:caps w:val="false"/>
          <w:smallCaps w:val="false"/>
          <w:color w:val="auto"/>
          <w:spacing w:val="0"/>
          <w:kern w:val="0"/>
          <w:sz w:val="22"/>
          <w:szCs w:val="22"/>
          <w:lang w:val="en-US" w:eastAsia="en-US" w:bidi="ar-SA"/>
        </w:rPr>
        <w:t>10</w:t>
      </w:r>
      <w:r>
        <w:rPr>
          <w:rFonts w:eastAsia="Calibri" w:cs="Times New Roman" w:ascii="Times New Roman" w:hAnsi="Times New Roman"/>
          <w:b/>
          <w:bCs/>
          <w:i w:val="false"/>
          <w:caps w:val="false"/>
          <w:smallCaps w:val="false"/>
          <w:color w:val="auto"/>
          <w:spacing w:val="0"/>
          <w:kern w:val="0"/>
          <w:sz w:val="22"/>
          <w:szCs w:val="22"/>
          <w:lang w:val="ru-RU" w:eastAsia="en-US" w:bidi="ar-SA"/>
        </w:rPr>
        <w:t>. Особые условия:</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en-US" w:eastAsia="en-US" w:bidi="ar-SA"/>
        </w:rPr>
        <w:t>10</w:t>
      </w: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 Бонусные баллы не предоставляются при несоблюдении Участником Акции Правил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10.2. Выплата денежного эквивалента Баллов не осуществляется.</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10.3. Решения Организатора по всем вопросам, связанным с проведением Акции, являются окончательными и не подлежащими пересмотру.</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10.4. Организатор оставляет за собой право не вступать в письменные переговоры либо иные контакты с Участниками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10.5. Для выполнения обязательств по предоставлению Баллов Участникам Акции Организатор вправе требовать предоставления информации, предусмотренной и необходимой для осуществления подобных действий. Полный или частичный отказ Участников Акции от предоставления вышеуказанной информации автоматически освобождает Организатора от обязательств по предоставлению соответствующего Скидки.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10.6. Участник, претендующий на получение Баллов, обязан заполнить и подписать все документы, предоставляемые Организатором, обуславливающие получение Баллов.</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10.7. Организатор на свое собственное усмотрение может признать недействительными любые результаты, а также запретить дальнейшее участие в настоящей Акции любому лицу, которое подделывает или извлекает выгоду из подделки результатов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10.8.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результаты в настоящей Акции.</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10.9. 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w:t>
      </w:r>
    </w:p>
    <w:p>
      <w:pPr>
        <w:pStyle w:val="Style15"/>
        <w:widowControl/>
        <w:spacing w:lineRule="auto" w:line="240" w:before="0" w:after="0"/>
        <w:ind w:left="0" w:right="0" w:hanging="0"/>
        <w:jc w:val="both"/>
        <w:rPr>
          <w:rFonts w:ascii="Times New Roman" w:hAnsi="Times New Roman" w:eastAsia="Calibri" w:cs="Times New Roman"/>
          <w:b w:val="false"/>
          <w:b w:val="false"/>
          <w:bCs w:val="false"/>
          <w:i w:val="false"/>
          <w:i w:val="false"/>
          <w:caps w:val="false"/>
          <w:smallCaps w:val="false"/>
          <w:color w:val="auto"/>
          <w:spacing w:val="0"/>
          <w:kern w:val="0"/>
          <w:sz w:val="22"/>
          <w:szCs w:val="22"/>
          <w:lang w:val="ru-RU" w:eastAsia="en-US" w:bidi="ar-SA"/>
        </w:rPr>
      </w:pPr>
      <w:r>
        <w:rPr>
          <w:rFonts w:eastAsia="Calibri" w:cs="Times New Roman" w:ascii="Times New Roman" w:hAnsi="Times New Roman"/>
          <w:b w:val="false"/>
          <w:bCs w:val="false"/>
          <w:i w:val="false"/>
          <w:caps w:val="false"/>
          <w:smallCaps w:val="false"/>
          <w:color w:val="auto"/>
          <w:spacing w:val="0"/>
          <w:kern w:val="0"/>
          <w:sz w:val="22"/>
          <w:szCs w:val="22"/>
          <w:lang w:val="ru-RU" w:eastAsia="en-US" w:bidi="ar-SA"/>
        </w:rPr>
        <w:t>10.10. Все спорные вопросы, касающиеся настоящей Акции, не урегулированные в Правилах, регулируются на основе действующего законодательства РФ.</w:t>
      </w:r>
    </w:p>
    <w:p>
      <w:pPr>
        <w:pStyle w:val="Style15"/>
        <w:widowControl/>
        <w:spacing w:lineRule="auto" w:line="240" w:before="0" w:after="0"/>
        <w:ind w:left="0" w:right="0" w:hanging="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hanging="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hanging="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hanging="0"/>
        <w:contextualSpacing/>
        <w:jc w:val="both"/>
        <w:rPr/>
      </w:pPr>
      <w:r>
        <w:rPr/>
      </w:r>
    </w:p>
    <w:sectPr>
      <w:type w:val="nextPage"/>
      <w:pgSz w:w="11906" w:h="16838"/>
      <w:pgMar w:left="993" w:right="850"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altName w:val="sans-serif"/>
    <w:charset w:val="cc"/>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3dfd"/>
    <w:pPr>
      <w:widowControl/>
      <w:bidi w:val="0"/>
      <w:spacing w:lineRule="auto" w:line="276" w:before="0" w:after="200"/>
      <w:jc w:val="left"/>
    </w:pPr>
    <w:rPr>
      <w:rFonts w:ascii="Calibri" w:hAnsi="Calibri" w:eastAsia="Calibri" w:cs="" w:cstheme="minorBidi"/>
      <w:color w:val="auto"/>
      <w:kern w:val="0"/>
      <w:sz w:val="22"/>
      <w:szCs w:val="22"/>
      <w:lang w:val="ru-RU" w:eastAsia="en-US" w:bidi="ar-SA"/>
    </w:rPr>
  </w:style>
  <w:style w:type="paragraph" w:styleId="1">
    <w:name w:val="Heading 1"/>
    <w:basedOn w:val="Normal"/>
    <w:link w:val="10"/>
    <w:uiPriority w:val="9"/>
    <w:qFormat/>
    <w:rsid w:val="00ba0fce"/>
    <w:pPr>
      <w:keepNext w:val="true"/>
      <w:spacing w:before="240" w:after="60"/>
      <w:outlineLvl w:val="0"/>
    </w:pPr>
    <w:rPr>
      <w:rFonts w:ascii="Cambria" w:hAnsi="Cambria" w:eastAsia="" w:asciiTheme="majorHAnsi" w:eastAsiaTheme="majorEastAsia" w:hAnsiTheme="majorHAnsi"/>
      <w:b/>
      <w:bCs/>
      <w:kern w:val="2"/>
      <w:sz w:val="32"/>
      <w:szCs w:val="32"/>
    </w:rPr>
  </w:style>
  <w:style w:type="paragraph" w:styleId="2">
    <w:name w:val="Heading 2"/>
    <w:basedOn w:val="Normal"/>
    <w:link w:val="20"/>
    <w:uiPriority w:val="9"/>
    <w:semiHidden/>
    <w:unhideWhenUsed/>
    <w:qFormat/>
    <w:rsid w:val="00ba0fce"/>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ba0fce"/>
    <w:pPr>
      <w:keepNext w:val="true"/>
      <w:spacing w:before="240" w:after="60"/>
      <w:outlineLvl w:val="2"/>
    </w:pPr>
    <w:rPr>
      <w:rFonts w:ascii="Cambria" w:hAnsi="Cambria" w:eastAsia="" w:asciiTheme="majorHAnsi" w:eastAsiaTheme="majorEastAsia" w:hAnsiTheme="majorHAnsi"/>
      <w:b/>
      <w:bCs/>
      <w:sz w:val="26"/>
      <w:szCs w:val="26"/>
    </w:rPr>
  </w:style>
  <w:style w:type="paragraph" w:styleId="4">
    <w:name w:val="Heading 4"/>
    <w:basedOn w:val="Normal"/>
    <w:link w:val="40"/>
    <w:uiPriority w:val="9"/>
    <w:semiHidden/>
    <w:unhideWhenUsed/>
    <w:qFormat/>
    <w:rsid w:val="00ba0fce"/>
    <w:pPr>
      <w:keepNext w:val="true"/>
      <w:spacing w:before="240" w:after="60"/>
      <w:outlineLvl w:val="3"/>
    </w:pPr>
    <w:rPr>
      <w:b/>
      <w:bCs/>
      <w:sz w:val="28"/>
      <w:szCs w:val="28"/>
    </w:rPr>
  </w:style>
  <w:style w:type="paragraph" w:styleId="5">
    <w:name w:val="Heading 5"/>
    <w:basedOn w:val="Normal"/>
    <w:link w:val="50"/>
    <w:uiPriority w:val="9"/>
    <w:semiHidden/>
    <w:unhideWhenUsed/>
    <w:qFormat/>
    <w:rsid w:val="00ba0fce"/>
    <w:pPr>
      <w:spacing w:before="240" w:after="60"/>
      <w:outlineLvl w:val="4"/>
    </w:pPr>
    <w:rPr>
      <w:b/>
      <w:bCs/>
      <w:i/>
      <w:iCs/>
      <w:sz w:val="26"/>
      <w:szCs w:val="26"/>
    </w:rPr>
  </w:style>
  <w:style w:type="paragraph" w:styleId="6">
    <w:name w:val="Heading 6"/>
    <w:basedOn w:val="Normal"/>
    <w:link w:val="60"/>
    <w:uiPriority w:val="9"/>
    <w:semiHidden/>
    <w:unhideWhenUsed/>
    <w:qFormat/>
    <w:rsid w:val="00ba0fce"/>
    <w:pPr>
      <w:spacing w:before="240" w:after="60"/>
      <w:outlineLvl w:val="5"/>
    </w:pPr>
    <w:rPr>
      <w:b/>
      <w:bCs/>
    </w:rPr>
  </w:style>
  <w:style w:type="paragraph" w:styleId="7">
    <w:name w:val="Heading 7"/>
    <w:basedOn w:val="Normal"/>
    <w:link w:val="70"/>
    <w:uiPriority w:val="9"/>
    <w:semiHidden/>
    <w:unhideWhenUsed/>
    <w:qFormat/>
    <w:rsid w:val="00ba0fce"/>
    <w:pPr>
      <w:spacing w:before="240" w:after="60"/>
      <w:outlineLvl w:val="6"/>
    </w:pPr>
    <w:rPr/>
  </w:style>
  <w:style w:type="paragraph" w:styleId="8">
    <w:name w:val="Heading 8"/>
    <w:basedOn w:val="Normal"/>
    <w:link w:val="80"/>
    <w:uiPriority w:val="9"/>
    <w:semiHidden/>
    <w:unhideWhenUsed/>
    <w:qFormat/>
    <w:rsid w:val="00ba0fce"/>
    <w:pPr>
      <w:spacing w:before="240" w:after="60"/>
      <w:outlineLvl w:val="7"/>
    </w:pPr>
    <w:rPr>
      <w:i/>
      <w:iCs/>
    </w:rPr>
  </w:style>
  <w:style w:type="paragraph" w:styleId="9">
    <w:name w:val="Heading 9"/>
    <w:basedOn w:val="Normal"/>
    <w:link w:val="90"/>
    <w:uiPriority w:val="9"/>
    <w:semiHidden/>
    <w:unhideWhenUsed/>
    <w:qFormat/>
    <w:rsid w:val="00ba0fce"/>
    <w:pPr>
      <w:spacing w:before="240" w:after="60"/>
      <w:outlineLvl w:val="8"/>
    </w:pPr>
    <w:rPr>
      <w:rFonts w:ascii="Cambria" w:hAnsi="Cambria" w:eastAsia=""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a0fce"/>
    <w:rPr>
      <w:rFonts w:ascii="Cambria" w:hAnsi="Cambria" w:eastAsia=""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semiHidden/>
    <w:qFormat/>
    <w:rsid w:val="00ba0fce"/>
    <w:rPr>
      <w:rFonts w:ascii="Cambria" w:hAnsi="Cambria"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ba0fce"/>
    <w:rPr>
      <w:rFonts w:ascii="Cambria" w:hAnsi="Cambria"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ba0fce"/>
    <w:rPr>
      <w:b/>
      <w:bCs/>
      <w:sz w:val="28"/>
      <w:szCs w:val="28"/>
    </w:rPr>
  </w:style>
  <w:style w:type="character" w:styleId="51" w:customStyle="1">
    <w:name w:val="Заголовок 5 Знак"/>
    <w:basedOn w:val="DefaultParagraphFont"/>
    <w:link w:val="5"/>
    <w:uiPriority w:val="9"/>
    <w:semiHidden/>
    <w:qFormat/>
    <w:rsid w:val="00ba0fce"/>
    <w:rPr>
      <w:b/>
      <w:bCs/>
      <w:i/>
      <w:iCs/>
      <w:sz w:val="26"/>
      <w:szCs w:val="26"/>
    </w:rPr>
  </w:style>
  <w:style w:type="character" w:styleId="61" w:customStyle="1">
    <w:name w:val="Заголовок 6 Знак"/>
    <w:basedOn w:val="DefaultParagraphFont"/>
    <w:link w:val="6"/>
    <w:uiPriority w:val="9"/>
    <w:semiHidden/>
    <w:qFormat/>
    <w:rsid w:val="00ba0fce"/>
    <w:rPr>
      <w:b/>
      <w:bCs/>
    </w:rPr>
  </w:style>
  <w:style w:type="character" w:styleId="71" w:customStyle="1">
    <w:name w:val="Заголовок 7 Знак"/>
    <w:basedOn w:val="DefaultParagraphFont"/>
    <w:link w:val="7"/>
    <w:uiPriority w:val="9"/>
    <w:semiHidden/>
    <w:qFormat/>
    <w:rsid w:val="00ba0fce"/>
    <w:rPr>
      <w:sz w:val="24"/>
      <w:szCs w:val="24"/>
    </w:rPr>
  </w:style>
  <w:style w:type="character" w:styleId="81" w:customStyle="1">
    <w:name w:val="Заголовок 8 Знак"/>
    <w:basedOn w:val="DefaultParagraphFont"/>
    <w:link w:val="8"/>
    <w:uiPriority w:val="9"/>
    <w:semiHidden/>
    <w:qFormat/>
    <w:rsid w:val="00ba0fce"/>
    <w:rPr>
      <w:i/>
      <w:iCs/>
      <w:sz w:val="24"/>
      <w:szCs w:val="24"/>
    </w:rPr>
  </w:style>
  <w:style w:type="character" w:styleId="91" w:customStyle="1">
    <w:name w:val="Заголовок 9 Знак"/>
    <w:basedOn w:val="DefaultParagraphFont"/>
    <w:link w:val="9"/>
    <w:uiPriority w:val="9"/>
    <w:semiHidden/>
    <w:qFormat/>
    <w:rsid w:val="00ba0fce"/>
    <w:rPr>
      <w:rFonts w:ascii="Cambria" w:hAnsi="Cambria" w:eastAsia="" w:asciiTheme="majorHAnsi" w:eastAsiaTheme="majorEastAsia" w:hAnsiTheme="majorHAnsi"/>
    </w:rPr>
  </w:style>
  <w:style w:type="character" w:styleId="Style5" w:customStyle="1">
    <w:name w:val="Название Знак"/>
    <w:basedOn w:val="DefaultParagraphFont"/>
    <w:link w:val="a3"/>
    <w:uiPriority w:val="10"/>
    <w:qFormat/>
    <w:rsid w:val="00ba0fce"/>
    <w:rPr>
      <w:rFonts w:ascii="Cambria" w:hAnsi="Cambria" w:eastAsia="" w:asciiTheme="majorHAnsi" w:eastAsiaTheme="majorEastAsia" w:hAnsiTheme="majorHAnsi"/>
      <w:b/>
      <w:bCs/>
      <w:kern w:val="2"/>
      <w:sz w:val="32"/>
      <w:szCs w:val="32"/>
    </w:rPr>
  </w:style>
  <w:style w:type="character" w:styleId="Style6" w:customStyle="1">
    <w:name w:val="Подзаголовок Знак"/>
    <w:basedOn w:val="DefaultParagraphFont"/>
    <w:link w:val="a5"/>
    <w:uiPriority w:val="11"/>
    <w:qFormat/>
    <w:rsid w:val="00ba0fce"/>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ba0fce"/>
    <w:rPr>
      <w:b/>
      <w:bCs/>
    </w:rPr>
  </w:style>
  <w:style w:type="character" w:styleId="Style7">
    <w:name w:val="Выделение"/>
    <w:basedOn w:val="DefaultParagraphFont"/>
    <w:uiPriority w:val="20"/>
    <w:qFormat/>
    <w:rsid w:val="00ba0fce"/>
    <w:rPr>
      <w:rFonts w:ascii="Calibri" w:hAnsi="Calibri" w:asciiTheme="minorHAnsi" w:hAnsiTheme="minorHAnsi"/>
      <w:b/>
      <w:i/>
      <w:iCs/>
    </w:rPr>
  </w:style>
  <w:style w:type="character" w:styleId="22" w:customStyle="1">
    <w:name w:val="Цитата 2 Знак"/>
    <w:basedOn w:val="DefaultParagraphFont"/>
    <w:link w:val="21"/>
    <w:uiPriority w:val="29"/>
    <w:qFormat/>
    <w:rsid w:val="00ba0fce"/>
    <w:rPr>
      <w:i/>
      <w:sz w:val="24"/>
      <w:szCs w:val="24"/>
    </w:rPr>
  </w:style>
  <w:style w:type="character" w:styleId="Style8" w:customStyle="1">
    <w:name w:val="Выделенная цитата Знак"/>
    <w:basedOn w:val="DefaultParagraphFont"/>
    <w:link w:val="ab"/>
    <w:uiPriority w:val="30"/>
    <w:qFormat/>
    <w:rsid w:val="00ba0fce"/>
    <w:rPr>
      <w:b/>
      <w:i/>
      <w:sz w:val="24"/>
    </w:rPr>
  </w:style>
  <w:style w:type="character" w:styleId="SubtleEmphasis">
    <w:name w:val="Subtle Emphasis"/>
    <w:uiPriority w:val="19"/>
    <w:qFormat/>
    <w:rsid w:val="00ba0fce"/>
    <w:rPr>
      <w:i/>
      <w:color w:val="5A5A5A" w:themeColor="text1" w:themeTint="a5"/>
    </w:rPr>
  </w:style>
  <w:style w:type="character" w:styleId="IntenseEmphasis">
    <w:name w:val="Intense Emphasis"/>
    <w:basedOn w:val="DefaultParagraphFont"/>
    <w:uiPriority w:val="21"/>
    <w:qFormat/>
    <w:rsid w:val="00ba0fce"/>
    <w:rPr>
      <w:b/>
      <w:i/>
      <w:sz w:val="24"/>
      <w:szCs w:val="24"/>
      <w:u w:val="single"/>
    </w:rPr>
  </w:style>
  <w:style w:type="character" w:styleId="SubtleReference">
    <w:name w:val="Subtle Reference"/>
    <w:basedOn w:val="DefaultParagraphFont"/>
    <w:uiPriority w:val="31"/>
    <w:qFormat/>
    <w:rsid w:val="00ba0fce"/>
    <w:rPr>
      <w:sz w:val="24"/>
      <w:szCs w:val="24"/>
      <w:u w:val="single"/>
    </w:rPr>
  </w:style>
  <w:style w:type="character" w:styleId="IntenseReference">
    <w:name w:val="Intense Reference"/>
    <w:basedOn w:val="DefaultParagraphFont"/>
    <w:uiPriority w:val="32"/>
    <w:qFormat/>
    <w:rsid w:val="00ba0fce"/>
    <w:rPr>
      <w:b/>
      <w:sz w:val="24"/>
      <w:u w:val="single"/>
    </w:rPr>
  </w:style>
  <w:style w:type="character" w:styleId="BookTitle">
    <w:name w:val="Book Title"/>
    <w:basedOn w:val="DefaultParagraphFont"/>
    <w:uiPriority w:val="33"/>
    <w:qFormat/>
    <w:rsid w:val="00ba0fce"/>
    <w:rPr>
      <w:rFonts w:ascii="Cambria" w:hAnsi="Cambria" w:eastAsia="" w:asciiTheme="majorHAnsi" w:eastAsiaTheme="majorEastAsia" w:hAnsiTheme="majorHAnsi"/>
      <w:b/>
      <w:i/>
      <w:sz w:val="24"/>
      <w:szCs w:val="24"/>
    </w:rPr>
  </w:style>
  <w:style w:type="character" w:styleId="Style9" w:customStyle="1">
    <w:name w:val="Верхний колонтитул Знак"/>
    <w:basedOn w:val="DefaultParagraphFont"/>
    <w:link w:val="af4"/>
    <w:uiPriority w:val="99"/>
    <w:qFormat/>
    <w:rsid w:val="00b63d00"/>
    <w:rPr>
      <w:rFonts w:cs="" w:cstheme="minorBidi"/>
    </w:rPr>
  </w:style>
  <w:style w:type="character" w:styleId="Style10" w:customStyle="1">
    <w:name w:val="Текст Знак"/>
    <w:basedOn w:val="DefaultParagraphFont"/>
    <w:link w:val="af6"/>
    <w:semiHidden/>
    <w:qFormat/>
    <w:rsid w:val="00b63d00"/>
    <w:rPr>
      <w:rFonts w:ascii="Times New Roman" w:hAnsi="Times New Roman" w:eastAsia="Times New Roman"/>
      <w:sz w:val="24"/>
      <w:szCs w:val="20"/>
      <w:lang w:eastAsia="ru-RU"/>
    </w:rPr>
  </w:style>
  <w:style w:type="character" w:styleId="Style11" w:customStyle="1">
    <w:name w:val="Текст выноски Знак"/>
    <w:basedOn w:val="DefaultParagraphFont"/>
    <w:link w:val="af8"/>
    <w:uiPriority w:val="99"/>
    <w:semiHidden/>
    <w:qFormat/>
    <w:rsid w:val="00b63d00"/>
    <w:rPr>
      <w:rFonts w:ascii="Tahoma" w:hAnsi="Tahoma" w:cs="Tahoma"/>
      <w:sz w:val="16"/>
      <w:szCs w:val="16"/>
    </w:rPr>
  </w:style>
  <w:style w:type="character" w:styleId="Style12">
    <w:name w:val="Интернет-ссылка"/>
    <w:rPr>
      <w:color w:val="000080"/>
      <w:u w:val="single"/>
      <w:lang w:val="zxx" w:eastAsia="zxx" w:bidi="zxx"/>
    </w:rPr>
  </w:style>
  <w:style w:type="character" w:styleId="ListLabel1">
    <w:name w:val="ListLabel 1"/>
    <w:qFormat/>
    <w:rPr>
      <w:rFonts w:ascii="Times New Roman" w:hAnsi="Times New Roman" w:cs="Times New Roman"/>
      <w:b w:val="false"/>
      <w:i w:val="false"/>
      <w:caps w:val="false"/>
      <w:smallCaps w:val="false"/>
      <w:color w:val="212121"/>
      <w:spacing w:val="0"/>
      <w:sz w:val="23"/>
      <w:highlight w:val="white"/>
      <w:u w:val="single"/>
    </w:rPr>
  </w:style>
  <w:style w:type="character" w:styleId="Style13">
    <w:name w:val="Маркеры списка"/>
    <w:qFormat/>
    <w:rPr>
      <w:rFonts w:ascii="OpenSymbol" w:hAnsi="OpenSymbol" w:eastAsia="OpenSymbo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ascii="Times New Roman" w:hAnsi="Times New Roman" w:eastAsia="Calibri" w:cs="Times New Roman"/>
      <w:b w:val="false"/>
      <w:bCs w:val="false"/>
      <w:i w:val="false"/>
      <w:iCs w:val="false"/>
      <w:color w:val="auto"/>
      <w:kern w:val="0"/>
      <w:sz w:val="22"/>
      <w:szCs w:val="22"/>
      <w:lang w:val="ru-RU" w:eastAsia="en-US" w:bidi="ar-SA"/>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ascii="Times New Roman" w:hAnsi="Times New Roman" w:eastAsia="Calibri" w:cs="Times New Roman"/>
      <w:b w:val="false"/>
      <w:bCs w:val="false"/>
      <w:i w:val="false"/>
      <w:iCs w:val="false"/>
      <w:color w:val="auto"/>
      <w:kern w:val="0"/>
      <w:sz w:val="22"/>
      <w:szCs w:val="22"/>
      <w:lang w:val="ru-RU" w:eastAsia="en-US" w:bidi="ar-SA"/>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ascii="Times New Roman" w:hAnsi="Times New Roman" w:eastAsia="Calibri" w:cs="Times New Roman"/>
      <w:b w:val="false"/>
      <w:bCs w:val="false"/>
      <w:i w:val="false"/>
      <w:iCs w:val="false"/>
      <w:color w:val="auto"/>
      <w:kern w:val="0"/>
      <w:sz w:val="22"/>
      <w:szCs w:val="22"/>
      <w:lang w:val="ru-RU" w:eastAsia="en-US" w:bidi="ar-SA"/>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link w:val="a4"/>
    <w:uiPriority w:val="10"/>
    <w:qFormat/>
    <w:rsid w:val="00ba0fce"/>
    <w:pPr>
      <w:spacing w:before="240" w:after="60"/>
      <w:jc w:val="center"/>
      <w:outlineLvl w:val="0"/>
    </w:pPr>
    <w:rPr>
      <w:rFonts w:ascii="Cambria" w:hAnsi="Cambria" w:eastAsia="" w:asciiTheme="majorHAnsi" w:eastAsiaTheme="majorEastAsia" w:hAnsiTheme="majorHAnsi"/>
      <w:b/>
      <w:bCs/>
      <w:kern w:val="2"/>
      <w:sz w:val="32"/>
      <w:szCs w:val="32"/>
    </w:rPr>
  </w:style>
  <w:style w:type="paragraph" w:styleId="Style20">
    <w:name w:val="Subtitle"/>
    <w:basedOn w:val="Normal"/>
    <w:link w:val="a6"/>
    <w:uiPriority w:val="11"/>
    <w:qFormat/>
    <w:rsid w:val="00ba0fce"/>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ba0fce"/>
    <w:pPr/>
    <w:rPr>
      <w:szCs w:val="32"/>
    </w:rPr>
  </w:style>
  <w:style w:type="paragraph" w:styleId="ListParagraph">
    <w:name w:val="List Paragraph"/>
    <w:basedOn w:val="Normal"/>
    <w:uiPriority w:val="34"/>
    <w:qFormat/>
    <w:rsid w:val="00ba0fce"/>
    <w:pPr>
      <w:spacing w:before="0" w:after="200"/>
      <w:ind w:left="720" w:hanging="0"/>
      <w:contextualSpacing/>
    </w:pPr>
    <w:rPr/>
  </w:style>
  <w:style w:type="paragraph" w:styleId="Quote">
    <w:name w:val="Quote"/>
    <w:basedOn w:val="Normal"/>
    <w:link w:val="22"/>
    <w:uiPriority w:val="29"/>
    <w:qFormat/>
    <w:rsid w:val="00ba0fce"/>
    <w:pPr/>
    <w:rPr>
      <w:i/>
    </w:rPr>
  </w:style>
  <w:style w:type="paragraph" w:styleId="IntenseQuote">
    <w:name w:val="Intense Quote"/>
    <w:basedOn w:val="Normal"/>
    <w:link w:val="ac"/>
    <w:uiPriority w:val="30"/>
    <w:qFormat/>
    <w:rsid w:val="00ba0fce"/>
    <w:pPr>
      <w:ind w:left="720" w:right="720" w:hanging="0"/>
    </w:pPr>
    <w:rPr>
      <w:b/>
      <w:i/>
    </w:rPr>
  </w:style>
  <w:style w:type="paragraph" w:styleId="TOCHeading">
    <w:name w:val="TOC Heading"/>
    <w:basedOn w:val="1"/>
    <w:uiPriority w:val="39"/>
    <w:semiHidden/>
    <w:unhideWhenUsed/>
    <w:qFormat/>
    <w:rsid w:val="00ba0fce"/>
    <w:pPr/>
    <w:rPr/>
  </w:style>
  <w:style w:type="paragraph" w:styleId="Style21">
    <w:name w:val="Header"/>
    <w:basedOn w:val="Normal"/>
    <w:link w:val="af5"/>
    <w:uiPriority w:val="99"/>
    <w:unhideWhenUsed/>
    <w:rsid w:val="00b63d00"/>
    <w:pPr>
      <w:tabs>
        <w:tab w:val="center" w:pos="4677" w:leader="none"/>
        <w:tab w:val="right" w:pos="9355" w:leader="none"/>
      </w:tabs>
      <w:spacing w:lineRule="auto" w:line="240" w:before="0" w:after="0"/>
    </w:pPr>
    <w:rPr/>
  </w:style>
  <w:style w:type="paragraph" w:styleId="PlainText">
    <w:name w:val="Plain Text"/>
    <w:basedOn w:val="Normal"/>
    <w:link w:val="af7"/>
    <w:semiHidden/>
    <w:unhideWhenUsed/>
    <w:qFormat/>
    <w:rsid w:val="00b63d00"/>
    <w:pPr>
      <w:spacing w:lineRule="auto" w:line="240" w:before="0" w:after="0"/>
    </w:pPr>
    <w:rPr>
      <w:rFonts w:ascii="Times New Roman" w:hAnsi="Times New Roman" w:eastAsia="Times New Roman" w:cs="Times New Roman"/>
      <w:sz w:val="24"/>
      <w:szCs w:val="20"/>
      <w:lang w:eastAsia="ru-RU"/>
    </w:rPr>
  </w:style>
  <w:style w:type="paragraph" w:styleId="BalloonText">
    <w:name w:val="Balloon Text"/>
    <w:basedOn w:val="Normal"/>
    <w:link w:val="af9"/>
    <w:uiPriority w:val="99"/>
    <w:semiHidden/>
    <w:unhideWhenUsed/>
    <w:qFormat/>
    <w:rsid w:val="00b63d00"/>
    <w:pPr>
      <w:spacing w:lineRule="auto" w:line="240" w:before="0" w:after="0"/>
    </w:pPr>
    <w:rPr>
      <w:rFonts w:ascii="Tahoma" w:hAnsi="Tahoma" w:cs="Tahoma"/>
      <w:sz w:val="16"/>
      <w:szCs w:val="16"/>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b63d00"/>
    <w:rPr>
      <w:rFonts w:cstheme="minorBidi"/>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blok-post.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LibreOffice/6.0.5.2$Windows_x86 LibreOffice_project/54c8cbb85f300ac59db32fe8a675ff7683cd5a16</Application>
  <Pages>4</Pages>
  <Words>1415</Words>
  <Characters>10236</Characters>
  <CharactersWithSpaces>11558</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2018-05-25T12:03:00Z</dcterms:created>
  <dc:creator>User</dc:creator>
  <dc:description/>
  <dc:language>ru-RU</dc:language>
  <cp:lastModifiedBy/>
  <cp:lastPrinted>2018-08-02T12:21:08Z</cp:lastPrinted>
  <dcterms:modified xsi:type="dcterms:W3CDTF">2018-09-04T13:58:00Z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